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  <w:bookmarkStart w:id="0" w:name="_GoBack"/>
    </w:p>
    <w:bookmarkEnd w:id="0"/>
    <w:p w:rsidR="0067431E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Honorable </w:t>
      </w:r>
      <w:r w:rsidR="000269C0">
        <w:rPr>
          <w:sz w:val="24"/>
          <w:szCs w:val="24"/>
        </w:rPr>
        <w:t>Neil Breslin</w:t>
      </w:r>
    </w:p>
    <w:p w:rsidR="000269C0" w:rsidRDefault="000269C0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 Pro Tempore, New York State Senate</w:t>
      </w:r>
    </w:p>
    <w:p w:rsidR="000269C0" w:rsidRDefault="000269C0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 430</w:t>
      </w:r>
    </w:p>
    <w:p w:rsidR="00B06451" w:rsidRPr="007C11A7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Albany, NY 12247</w:t>
      </w:r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Dear </w:t>
      </w:r>
      <w:r w:rsidR="000269C0">
        <w:rPr>
          <w:sz w:val="24"/>
          <w:szCs w:val="24"/>
        </w:rPr>
        <w:t>Vice President Pro Tempore Breslin</w:t>
      </w:r>
      <w:r w:rsidRPr="007C11A7">
        <w:rPr>
          <w:sz w:val="24"/>
          <w:szCs w:val="24"/>
        </w:rPr>
        <w:t>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0269C0"/>
    <w:rsid w:val="003A0DB9"/>
    <w:rsid w:val="004A6CBE"/>
    <w:rsid w:val="004F7718"/>
    <w:rsid w:val="005B509D"/>
    <w:rsid w:val="00621F43"/>
    <w:rsid w:val="0067431E"/>
    <w:rsid w:val="007668ED"/>
    <w:rsid w:val="007A2344"/>
    <w:rsid w:val="007C11A7"/>
    <w:rsid w:val="00894CA6"/>
    <w:rsid w:val="008953D7"/>
    <w:rsid w:val="00983580"/>
    <w:rsid w:val="009E6376"/>
    <w:rsid w:val="00B06451"/>
    <w:rsid w:val="00B93578"/>
    <w:rsid w:val="00BF731B"/>
    <w:rsid w:val="00C97532"/>
    <w:rsid w:val="00CB0BBB"/>
    <w:rsid w:val="00CE086D"/>
    <w:rsid w:val="00D0757A"/>
    <w:rsid w:val="00D22450"/>
    <w:rsid w:val="00EC6A0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517D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EFB3E-918F-4C99-8541-21F86E6F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2</cp:revision>
  <cp:lastPrinted>2017-02-24T19:08:00Z</cp:lastPrinted>
  <dcterms:created xsi:type="dcterms:W3CDTF">2019-02-13T15:22:00Z</dcterms:created>
  <dcterms:modified xsi:type="dcterms:W3CDTF">2019-02-13T15:22:00Z</dcterms:modified>
</cp:coreProperties>
</file>